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182A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right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0CAB044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right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 w14:paraId="0167C4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安龙县兴晟众力劳务有限责任公司面向社会公开招聘6名派遣制</w:t>
      </w:r>
    </w:p>
    <w:p w14:paraId="4ECDD2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工作人员职位表</w:t>
      </w:r>
    </w:p>
    <w:p w14:paraId="1B130020">
      <w:pPr>
        <w:keepNext w:val="0"/>
        <w:keepLines w:val="0"/>
        <w:widowControl w:val="0"/>
        <w:suppressLineNumbers w:val="0"/>
        <w:spacing w:before="0" w:beforeAutospacing="0" w:after="0" w:afterAutospacing="0" w:line="480" w:lineRule="exact"/>
        <w:ind w:right="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tbl>
      <w:tblPr>
        <w:tblStyle w:val="4"/>
        <w:tblW w:w="136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83"/>
        <w:gridCol w:w="709"/>
        <w:gridCol w:w="917"/>
        <w:gridCol w:w="750"/>
        <w:gridCol w:w="528"/>
        <w:gridCol w:w="881"/>
        <w:gridCol w:w="685"/>
        <w:gridCol w:w="4532"/>
        <w:gridCol w:w="1785"/>
        <w:gridCol w:w="872"/>
      </w:tblGrid>
      <w:tr w14:paraId="197EC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DA4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序号</w:t>
            </w:r>
          </w:p>
        </w:tc>
        <w:tc>
          <w:tcPr>
            <w:tcW w:w="118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34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用人单位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C1B2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单位性质</w:t>
            </w:r>
          </w:p>
        </w:tc>
        <w:tc>
          <w:tcPr>
            <w:tcW w:w="917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9E4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部门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D73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岗位</w:t>
            </w:r>
          </w:p>
        </w:tc>
        <w:tc>
          <w:tcPr>
            <w:tcW w:w="52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B8A8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人数</w:t>
            </w:r>
          </w:p>
        </w:tc>
        <w:tc>
          <w:tcPr>
            <w:tcW w:w="8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AAEE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专业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8AC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学历要求</w:t>
            </w:r>
          </w:p>
        </w:tc>
        <w:tc>
          <w:tcPr>
            <w:tcW w:w="453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5EB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任职资格</w:t>
            </w:r>
          </w:p>
        </w:tc>
        <w:tc>
          <w:tcPr>
            <w:tcW w:w="178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待遇</w:t>
            </w:r>
          </w:p>
        </w:tc>
        <w:tc>
          <w:tcPr>
            <w:tcW w:w="872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8424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6"/>
                <w:color w:val="auto"/>
                <w:lang w:val="en-US" w:eastAsia="zh-CN" w:bidi="ar"/>
              </w:rPr>
              <w:t>备注</w:t>
            </w:r>
          </w:p>
        </w:tc>
      </w:tr>
      <w:tr w14:paraId="60730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86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B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安龙县兴晟泰康电力有限公司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E5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E2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业务部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5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电力业务副经理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5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21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电力工程、电气工程、能源、经济等相关专业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3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91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1.专科及以上学历，电力工程、电气工程、能源、经济等相关专业；</w:t>
            </w:r>
          </w:p>
          <w:p w14:paraId="045B0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2.中级职称及以上，具有电力、电气、能源、经济类职称，具有高级职称者优先；</w:t>
            </w:r>
          </w:p>
          <w:p w14:paraId="2B9BA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3.需具备电网、能源或电力交易市场等行业1年及以上相关工作经验；</w:t>
            </w:r>
          </w:p>
          <w:p w14:paraId="06757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熟悉电力系统及经济运行，跨领域专业基础扎实；具备市场分析、电力交易、组价、风险管理、节能管理等业务实施与管控能力；了解电价政策与市场规则，能适应变化；熟练操作配套支持系统及专业运营系统（含报价、合同管理、信息报送）；</w:t>
            </w:r>
          </w:p>
          <w:p w14:paraId="5C9ED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5.男性不超过45周岁，女性不超过40周岁。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7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1.薪资待遇按照劳务派遣薪酬制度执行，入职缴纳五险，综合薪资5000-7000元；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A2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4B794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96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85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安龙县康瑞医疗器械有限责任公司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01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31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\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3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安龙医养精神病院业务副院长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1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23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精神医学、精神病与精神卫生学、临床医学等相关专业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86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1本科及以上学历，要求精神医学、精神病与精神卫生学、临床医学等相关专业，具有主任医师及以上专业技术职称（具有副高以上职称优先）；</w:t>
            </w:r>
          </w:p>
          <w:p w14:paraId="1C34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2.具备二级及以上医院3年以上临床工作经历，具备精神类医院工作经历者优先；</w:t>
            </w:r>
          </w:p>
          <w:p w14:paraId="5CA1E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3.专业扎实，管理能力强，熟悉精神心理医院医疗业务管理流程及职能部门内控措施，具备丰富学科建设经验、医疗团队建设经验与业绩；</w:t>
            </w:r>
          </w:p>
          <w:p w14:paraId="4B7E7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4.具有良好的医德医风，大局意识强，能从医院全局出发，坚决执行总体战略，组织管理医疗业务；</w:t>
            </w:r>
          </w:p>
          <w:p w14:paraId="1ABE5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5.具备开放思维与创新精神，积极借鉴国内外先进医院管理经验与模式，持续提升医院竞争力与发展能力。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48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1.薪资待遇按照安龙医养精神病医院薪酬制度劳务派遣执行，入职缴纳五险，综合薪资5500-7000元；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CB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7C0B4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C9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58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安龙县康瑞医疗器械有限责任公司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B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住院部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CC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安龙医养精神病院护士长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A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24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护理相关专业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F3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A5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1.本科及以上学历，护理相关专业，持有护师及以上护理职称，熟悉精神卫生领域护理政策、院感规范、医保要求及细分科室护理诊疗标准；</w:t>
            </w:r>
          </w:p>
          <w:p w14:paraId="79D49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2.具备2年及以上护理工作经验，具备1年以上精神专科医院护理管理经验者优先；</w:t>
            </w:r>
          </w:p>
          <w:p w14:paraId="66A9D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3.在成人/老年/儿童青少年精神科、精神康复科领域有临床护理或管理经验，熟悉精神分裂症、抑郁症、躁狂症、阿尔茨海默病等常见疾病的护理与康复流程者优先；</w:t>
            </w:r>
          </w:p>
          <w:p w14:paraId="3B6D9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3.具备精神科护理质控、安全风险防控及团队精细化管理能力，较强的组织协调、应急处置与问题解决能力，能主导专科护理标准化建设，推动新技术与服务模式落地；</w:t>
            </w:r>
          </w:p>
          <w:p w14:paraId="6D903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4.热爱精神卫生护理事业，职业素养与沟通能力良好，高度认同医院发展理念；无护理事故及违规违纪记录，能适应精神专科医院特殊工作环境与管理要求；</w:t>
            </w:r>
          </w:p>
          <w:p w14:paraId="40BC8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5.男性不超过45周岁，女性不超过40周岁。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93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1.薪资待遇按照安龙医养精神病医院薪酬制度劳务派遣薪酬制度执行，入职缴纳五险，综合薪资4500-6500元；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8D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4964B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3C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B3C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C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7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AC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施工现场管理工作人员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B8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7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土木工程、工程管理、工程造价等相关专业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2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BC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1.本科及以上学历，土木工程、工程管理、工程造价等相关专业；</w:t>
            </w:r>
          </w:p>
          <w:p w14:paraId="46350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2.具有2年以上项目施工现场管理经验，熟悉施工流程与规范；</w:t>
            </w:r>
          </w:p>
          <w:p w14:paraId="38E40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3.熟悉《建筑施工规范》《工程质量验收标准》等行业标准，了解工程招投标、施工组织设计基本流程；</w:t>
            </w:r>
          </w:p>
          <w:p w14:paraId="605A0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4.了解工程造价、成本控制及熟练操作CAD、广联达等工程管理软件及Office办公软件，具备工程进度报表编制能力；</w:t>
            </w:r>
          </w:p>
          <w:p w14:paraId="408E4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5.具备良好的现场协调能力，能有效对接施工队伍、监理单位及业主方；</w:t>
            </w:r>
          </w:p>
          <w:p w14:paraId="3168B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6.责任心强，执行力突出，能适应施工现场高强度工作，持有二级建造师证书者、中级工程师证等相关资格证书者学历可放宽到大专。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7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1.薪资待遇按照劳务派遣薪酬制度执行，入职缴纳五险，综合薪资4000-6000元；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ED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58AD6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56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BE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92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03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21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采购工作人员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32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92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供应链管理、物流、经济、机械、材料等相关专业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1B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E1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1.全日制本科及以上学历，供应链管理、物流、经济、机械、材料等相关专业，具备3年及以上采购相关工作经验者不限专业；</w:t>
            </w:r>
          </w:p>
          <w:p w14:paraId="1B3BB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2.具备1年及以上国企采购相关工作经验或2年及以上采购相关工作经验，熟悉采购流程及招投标工作；</w:t>
            </w:r>
          </w:p>
          <w:p w14:paraId="63F52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3.熟练使用Word, excel等办公软件，熟练操作电脑；</w:t>
            </w:r>
          </w:p>
          <w:p w14:paraId="78844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4.男性不超过45周岁，女性不超过40周岁。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E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1.薪资待遇按照劳务派遣薪酬制度执行，入职缴纳五险，综合薪资4000-6000元；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BA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</w:t>
            </w:r>
          </w:p>
        </w:tc>
      </w:tr>
      <w:tr w14:paraId="0805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3" w:hRule="atLeast"/>
          <w:jc w:val="center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36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4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安龙县兴晟工业投资（集团）有限责任公司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BF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国有企业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75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财务部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72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E6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E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会计相关专业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7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4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25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1.具备2年以上会计工作经验，需持有初级会计资格证书；持有中级会计职称、建筑施工企业相关岗位资格证书、相关国有企业工作经历或建筑企业会计相关工作经验优先考虑；</w:t>
            </w:r>
          </w:p>
          <w:p w14:paraId="08625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2.需熟练掌握财务全盘账务处理流程及各类税务申报、筹划工作，并能熟练操作金蝶等财务软件系统；</w:t>
            </w:r>
          </w:p>
          <w:p w14:paraId="45880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3.具备较强的工作责任心与敬业精神，坚守职业操守，保持严谨诚信的工作态度；</w:t>
            </w:r>
          </w:p>
          <w:p w14:paraId="1EECC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4.具备良好的团队协作意识与主动学习能力，能快速适应行业及业务需求变化。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6C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1.薪资待遇按照劳务派遣薪酬制度执行，入职缴纳五险，综合薪资4000-6000元；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2.试用期工资按照工资的80%发放，试用期1-3个月。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A1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派遣制（后续根据集团实际需求调配至各子公司）</w:t>
            </w:r>
          </w:p>
        </w:tc>
      </w:tr>
    </w:tbl>
    <w:p w14:paraId="651DAB74">
      <w:pPr>
        <w:pStyle w:val="2"/>
        <w:rPr>
          <w:rFonts w:hint="eastAsia"/>
          <w:lang w:val="en-US" w:eastAsia="zh-CN"/>
        </w:rPr>
        <w:sectPr>
          <w:footerReference r:id="rId3" w:type="default"/>
          <w:footerReference r:id="rId4" w:type="even"/>
          <w:pgSz w:w="16820" w:h="11900" w:orient="landscape"/>
          <w:pgMar w:top="1587" w:right="2098" w:bottom="1474" w:left="1984" w:header="850" w:footer="141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</w:sectPr>
      </w:pPr>
    </w:p>
    <w:p w14:paraId="6AFBF82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955B3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AC65B2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AC65B2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28A993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28A993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8AF6A">
    <w:pPr>
      <w:pStyle w:val="3"/>
      <w:widowControl w:val="0"/>
      <w:pBdr>
        <w:top w:val="none" w:color="auto" w:sz="0" w:space="1"/>
        <w:left w:val="none" w:color="auto" w:sz="0" w:space="4"/>
        <w:bottom w:val="none" w:color="FF0000" w:sz="0" w:space="7"/>
        <w:right w:val="none" w:color="auto" w:sz="0" w:space="4"/>
        <w:between w:val="none" w:color="auto" w:sz="0" w:space="0"/>
      </w:pBdr>
      <w:snapToGrid w:val="0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1824B2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1824B2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66F69"/>
    <w:rsid w:val="0D36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2026-03-17T07:56:00Z</dcterms:created>
  <dc:creator>紫臆</dc:creator>
  <cp:lastModifiedBy>紫臆</cp:lastModifiedBy>
  <dcterms:modified xsi:type="dcterms:W3CDTF">2026-03-17T07:57:08Z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B8BCC3C411A34A0FBC07DF8721F9EDA9_11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